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98" w:rsidRDefault="000A6598" w:rsidP="000A6598">
      <w:pPr>
        <w:pStyle w:val="ConsPlusNormal"/>
        <w:ind w:left="5103"/>
        <w:jc w:val="both"/>
        <w:outlineLvl w:val="0"/>
      </w:pPr>
      <w:r>
        <w:t>Приложение N 30</w:t>
      </w:r>
    </w:p>
    <w:p w:rsidR="000A6598" w:rsidRDefault="000A6598" w:rsidP="000A6598">
      <w:pPr>
        <w:pStyle w:val="ConsPlusNormal"/>
        <w:ind w:left="5103"/>
        <w:jc w:val="both"/>
      </w:pPr>
      <w:r>
        <w:t>к Договору о Евразийском</w:t>
      </w:r>
    </w:p>
    <w:p w:rsidR="000A6598" w:rsidRDefault="000A6598" w:rsidP="000A6598">
      <w:pPr>
        <w:autoSpaceDE w:val="0"/>
        <w:autoSpaceDN w:val="0"/>
        <w:adjustRightInd w:val="0"/>
        <w:spacing w:after="0" w:line="240" w:lineRule="auto"/>
        <w:ind w:left="5103"/>
        <w:jc w:val="both"/>
        <w:rPr>
          <w:rFonts w:ascii="Calibri" w:hAnsi="Calibri" w:cs="Calibri"/>
        </w:rPr>
      </w:pPr>
      <w:r>
        <w:t xml:space="preserve">экономическом </w:t>
      </w:r>
    </w:p>
    <w:p w:rsidR="000A6598" w:rsidRDefault="000A6598" w:rsidP="000A6598">
      <w:pPr>
        <w:autoSpaceDE w:val="0"/>
        <w:autoSpaceDN w:val="0"/>
        <w:adjustRightInd w:val="0"/>
        <w:spacing w:after="0" w:line="240" w:lineRule="auto"/>
        <w:ind w:left="5103"/>
        <w:jc w:val="both"/>
        <w:rPr>
          <w:rFonts w:ascii="Calibri" w:hAnsi="Calibri" w:cs="Calibri"/>
        </w:rPr>
      </w:pPr>
      <w:r>
        <w:rPr>
          <w:rFonts w:ascii="Calibri" w:hAnsi="Calibri" w:cs="Calibri"/>
        </w:rPr>
        <w:t>(Подписан в г. Астане 29.05.2014)</w:t>
      </w:r>
    </w:p>
    <w:p w:rsidR="000A6598" w:rsidRDefault="000A6598" w:rsidP="000A6598">
      <w:pPr>
        <w:pStyle w:val="ConsPlusNormal"/>
        <w:ind w:left="6946"/>
        <w:jc w:val="right"/>
      </w:pPr>
      <w:bookmarkStart w:id="0" w:name="_GoBack"/>
      <w:bookmarkEnd w:id="0"/>
    </w:p>
    <w:p w:rsidR="000A6598" w:rsidRDefault="000A6598">
      <w:pPr>
        <w:pStyle w:val="ConsPlusNormal"/>
        <w:jc w:val="both"/>
      </w:pPr>
    </w:p>
    <w:p w:rsidR="000A6598" w:rsidRDefault="000A6598">
      <w:pPr>
        <w:pStyle w:val="ConsPlusTitle"/>
        <w:jc w:val="center"/>
      </w:pPr>
      <w:r>
        <w:t>ПРОТОКОЛ</w:t>
      </w:r>
    </w:p>
    <w:p w:rsidR="000A6598" w:rsidRDefault="000A6598">
      <w:pPr>
        <w:pStyle w:val="ConsPlusTitle"/>
        <w:jc w:val="center"/>
      </w:pPr>
      <w:r>
        <w:t>ОБ ОКАЗАНИИ МЕДИЦИНСКОЙ ПОМОЩИ ТРУДЯЩИМСЯ ГОСУДАРСТВ-ЧЛЕНОВ</w:t>
      </w:r>
    </w:p>
    <w:p w:rsidR="000A6598" w:rsidRDefault="000A6598">
      <w:pPr>
        <w:pStyle w:val="ConsPlusTitle"/>
        <w:jc w:val="center"/>
      </w:pPr>
      <w:r>
        <w:t>И ЧЛЕНАМ СЕМЕЙ</w:t>
      </w:r>
    </w:p>
    <w:p w:rsidR="000A6598" w:rsidRDefault="000A6598">
      <w:pPr>
        <w:pStyle w:val="ConsPlusNormal"/>
        <w:jc w:val="both"/>
      </w:pPr>
    </w:p>
    <w:p w:rsidR="000A6598" w:rsidRDefault="000A6598">
      <w:pPr>
        <w:pStyle w:val="ConsPlusNormal"/>
        <w:ind w:firstLine="540"/>
        <w:jc w:val="both"/>
      </w:pPr>
      <w:r>
        <w:t xml:space="preserve">1. Настоящий Протокол разработан в соответствии с </w:t>
      </w:r>
      <w:hyperlink r:id="rId4"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0A6598" w:rsidRDefault="000A6598">
      <w:pPr>
        <w:pStyle w:val="ConsPlusNormal"/>
        <w:spacing w:before="220"/>
        <w:ind w:firstLine="540"/>
        <w:jc w:val="both"/>
      </w:pPr>
      <w:r>
        <w:t>2. Понятия, используемые в настоящем Протоколе, означают следующее:</w:t>
      </w:r>
    </w:p>
    <w:p w:rsidR="000A6598" w:rsidRDefault="000A6598">
      <w:pPr>
        <w:pStyle w:val="ConsPlusNormal"/>
        <w:spacing w:before="220"/>
        <w:ind w:firstLine="540"/>
        <w:jc w:val="both"/>
      </w:pPr>
      <w:r>
        <w:t>"государство постоянного проживания" - государство, гражданином которого является пациент;</w:t>
      </w:r>
    </w:p>
    <w:p w:rsidR="000A6598" w:rsidRDefault="000A6598">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0A6598" w:rsidRDefault="000A6598">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0A6598" w:rsidRDefault="000A6598">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0A6598" w:rsidRDefault="000A6598">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0A6598" w:rsidRDefault="000A6598">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0A6598" w:rsidRDefault="000A6598">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0A6598" w:rsidRDefault="000A6598">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0A6598" w:rsidRDefault="000A6598">
      <w:pPr>
        <w:pStyle w:val="ConsPlusNormal"/>
        <w:spacing w:before="220"/>
        <w:ind w:firstLine="540"/>
        <w:jc w:val="both"/>
      </w:pPr>
      <w:r>
        <w:lastRenderedPageBreak/>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0A6598" w:rsidRDefault="000A6598">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0A6598" w:rsidRDefault="000A6598">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0A6598" w:rsidRDefault="000A6598">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0A6598" w:rsidRDefault="000A6598">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A6598" w:rsidRDefault="000A6598">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0A6598" w:rsidRDefault="000A6598">
      <w:pPr>
        <w:pStyle w:val="ConsPlusNormal"/>
        <w:jc w:val="both"/>
      </w:pPr>
    </w:p>
    <w:p w:rsidR="000A6598" w:rsidRDefault="000A6598">
      <w:pPr>
        <w:pStyle w:val="ConsPlusNormal"/>
        <w:jc w:val="both"/>
      </w:pPr>
    </w:p>
    <w:p w:rsidR="000A6598" w:rsidRDefault="000A6598">
      <w:pPr>
        <w:pStyle w:val="ConsPlusNormal"/>
        <w:jc w:val="both"/>
      </w:pPr>
    </w:p>
    <w:p w:rsidR="000A6598" w:rsidRDefault="000A6598">
      <w:pPr>
        <w:pStyle w:val="ConsPlusNormal"/>
        <w:jc w:val="both"/>
      </w:pPr>
    </w:p>
    <w:sectPr w:rsidR="000A6598" w:rsidSect="009C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98"/>
    <w:rsid w:val="000A6598"/>
    <w:rsid w:val="0015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D192-6B8A-420B-A6ED-B7547967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59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60E85C3F495671C4B0F25B08E4693C84416D1054AA752F7D91006A4F964F6FE3014B0D88C99E02FG9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2019-08-29T13:45:00Z</dcterms:created>
  <dcterms:modified xsi:type="dcterms:W3CDTF">2019-08-29T13:47:00Z</dcterms:modified>
</cp:coreProperties>
</file>